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id w:val="-67586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323432" w14:textId="7B7E4AE7" w:rsidR="00B07B04" w:rsidRDefault="00B07B04">
          <w:pPr>
            <w:pStyle w:val="En-ttedetabledesmatires"/>
          </w:pPr>
          <w:r>
            <w:t>Table des matières</w:t>
          </w:r>
        </w:p>
        <w:p w14:paraId="294DF520" w14:textId="2FCC36F5" w:rsidR="002D783A" w:rsidRDefault="00B07B04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965012" w:history="1">
            <w:r w:rsidR="002D783A" w:rsidRPr="00154449">
              <w:rPr>
                <w:rStyle w:val="Lienhypertexte"/>
                <w:noProof/>
              </w:rPr>
              <w:t>Concentration en soluté / concentration effective / solubilité et miscibilité d’une espèce</w:t>
            </w:r>
            <w:r w:rsidR="002D783A">
              <w:rPr>
                <w:noProof/>
                <w:webHidden/>
              </w:rPr>
              <w:tab/>
            </w:r>
            <w:r w:rsidR="002D783A">
              <w:rPr>
                <w:noProof/>
                <w:webHidden/>
              </w:rPr>
              <w:fldChar w:fldCharType="begin"/>
            </w:r>
            <w:r w:rsidR="002D783A">
              <w:rPr>
                <w:noProof/>
                <w:webHidden/>
              </w:rPr>
              <w:instrText xml:space="preserve"> PAGEREF _Toc183965012 \h </w:instrText>
            </w:r>
            <w:r w:rsidR="002D783A">
              <w:rPr>
                <w:noProof/>
                <w:webHidden/>
              </w:rPr>
            </w:r>
            <w:r w:rsidR="002D783A">
              <w:rPr>
                <w:noProof/>
                <w:webHidden/>
              </w:rPr>
              <w:fldChar w:fldCharType="separate"/>
            </w:r>
            <w:r w:rsidR="002D783A">
              <w:rPr>
                <w:noProof/>
                <w:webHidden/>
              </w:rPr>
              <w:t>1</w:t>
            </w:r>
            <w:r w:rsidR="002D783A">
              <w:rPr>
                <w:noProof/>
                <w:webHidden/>
              </w:rPr>
              <w:fldChar w:fldCharType="end"/>
            </w:r>
          </w:hyperlink>
        </w:p>
        <w:p w14:paraId="2EC1A4AB" w14:textId="3F87E4F2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3" w:history="1">
            <w:r w:rsidRPr="00154449">
              <w:rPr>
                <w:rStyle w:val="Lienhypertexte"/>
                <w:noProof/>
              </w:rPr>
              <w:t>Modèle de la solution / dissolution d’une espèce ionique ou moléculaire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6F801" w14:textId="14BCC7CA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4" w:history="1">
            <w:r w:rsidRPr="00154449">
              <w:rPr>
                <w:rStyle w:val="Lienhypertexte"/>
                <w:noProof/>
              </w:rPr>
              <w:t>Schéma de Lewis d’une entité moléculaire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52DEF" w14:textId="30F7C670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5" w:history="1">
            <w:r w:rsidRPr="00154449">
              <w:rPr>
                <w:rStyle w:val="Lienhypertexte"/>
                <w:noProof/>
              </w:rPr>
              <w:t>Electronégativité d’une élément et polarisation d’une liaison chimique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FEF10" w14:textId="561F05BB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6" w:history="1">
            <w:r w:rsidRPr="00154449">
              <w:rPr>
                <w:rStyle w:val="Lienhypertexte"/>
                <w:noProof/>
              </w:rPr>
              <w:t>Polarité d’une molécule  / liaison hydrogène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2E5FE" w14:textId="1C3B9691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7" w:history="1">
            <w:r w:rsidRPr="00154449">
              <w:rPr>
                <w:rStyle w:val="Lienhypertexte"/>
                <w:noProof/>
              </w:rPr>
              <w:t>Cohésion d’un solide / liaison intermoléculaire de Van Der Waals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E2F6B" w14:textId="70AA668B" w:rsidR="002D783A" w:rsidRDefault="002D783A">
          <w:pPr>
            <w:pStyle w:val="TM2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8" w:history="1">
            <w:r w:rsidRPr="00154449">
              <w:rPr>
                <w:rStyle w:val="Lienhypertexte"/>
                <w:noProof/>
              </w:rPr>
              <w:t>Cohésion d’un solide moléculaire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E0D29" w14:textId="60B0E177" w:rsidR="002D783A" w:rsidRDefault="002D783A">
          <w:pPr>
            <w:pStyle w:val="TM2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19" w:history="1">
            <w:r w:rsidRPr="00154449">
              <w:rPr>
                <w:rStyle w:val="Lienhypertexte"/>
                <w:noProof/>
              </w:rPr>
              <w:t>Pont hydrogène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BD050" w14:textId="5C00B7EC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0" w:history="1">
            <w:r w:rsidRPr="00154449">
              <w:rPr>
                <w:rStyle w:val="Lienhypertexte"/>
                <w:noProof/>
              </w:rPr>
              <w:t>Vision des couleurs / trichromie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34E8C" w14:textId="58E8BEC8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1" w:history="1">
            <w:r w:rsidRPr="00154449">
              <w:rPr>
                <w:rStyle w:val="Lienhypertexte"/>
                <w:noProof/>
              </w:rPr>
              <w:t>Couleur d’une solution / loi de Beer-Lambert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947A0" w14:textId="62CCB21D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2" w:history="1">
            <w:r w:rsidRPr="00154449">
              <w:rPr>
                <w:rStyle w:val="Lienhypertexte"/>
                <w:noProof/>
              </w:rPr>
              <w:t>Spectrophotométrie / Absorbance et spectre d’absorption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D74DC" w14:textId="30C246C1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3" w:history="1">
            <w:r w:rsidRPr="00154449">
              <w:rPr>
                <w:rStyle w:val="Lienhypertexte"/>
                <w:noProof/>
              </w:rPr>
              <w:t>Dosage par étalonnage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8C415" w14:textId="52BB0B1C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4" w:history="1">
            <w:r w:rsidRPr="00154449">
              <w:rPr>
                <w:rStyle w:val="Lienhypertexte"/>
                <w:noProof/>
              </w:rPr>
              <w:t>Lentille mince convergente / construction d’une image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74141" w14:textId="4D2C6E02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5" w:history="1">
            <w:r w:rsidRPr="00154449">
              <w:rPr>
                <w:rStyle w:val="Lienhypertexte"/>
                <w:noProof/>
              </w:rPr>
              <w:t>Propriétés de l’image et relation du grandissement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F3C79" w14:textId="12582976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6" w:history="1">
            <w:r w:rsidRPr="00154449">
              <w:rPr>
                <w:rStyle w:val="Lienhypertexte"/>
                <w:noProof/>
              </w:rPr>
              <w:t>Relation de conjugaison de Descartes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FA9FB" w14:textId="68B41498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7" w:history="1">
            <w:r w:rsidRPr="00154449">
              <w:rPr>
                <w:rStyle w:val="Lienhypertexte"/>
                <w:noProof/>
              </w:rPr>
              <w:t>Vecteur variation-de-vitesse d’un point mobile / propriétés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8A241" w14:textId="016C15BC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8" w:history="1">
            <w:r w:rsidRPr="00154449">
              <w:rPr>
                <w:rStyle w:val="Lienhypertexte"/>
                <w:noProof/>
              </w:rPr>
              <w:t>Champ de pesanteur et champ gravitationnel de la Terre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57E8F" w14:textId="16A0D62F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29" w:history="1">
            <w:r w:rsidRPr="00154449">
              <w:rPr>
                <w:rStyle w:val="Lienhypertexte"/>
                <w:noProof/>
              </w:rPr>
              <w:t>Transformation chimique / Modèle de la réaction chimique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510B6" w14:textId="48F2F6E2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30" w:history="1">
            <w:r w:rsidRPr="00154449">
              <w:rPr>
                <w:rStyle w:val="Lienhypertexte"/>
                <w:noProof/>
              </w:rPr>
              <w:t>Couple oxydant-réducteur / modèle du transfert d’électron / réaction rédox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EEB02" w14:textId="40FC4E71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31" w:history="1">
            <w:r w:rsidRPr="00154449">
              <w:rPr>
                <w:rStyle w:val="Lienhypertexte"/>
                <w:noProof/>
              </w:rPr>
              <w:t>Stœchiométrie et avancement d’une réaction chimique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AA435" w14:textId="5ADF04D6" w:rsidR="002D783A" w:rsidRDefault="002D783A">
          <w:pPr>
            <w:pStyle w:val="TM1"/>
            <w:tabs>
              <w:tab w:val="right" w:leader="dot" w:pos="87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3965032" w:history="1">
            <w:r w:rsidRPr="00154449">
              <w:rPr>
                <w:rStyle w:val="Lienhypertexte"/>
                <w:noProof/>
              </w:rPr>
              <w:t>Tableau d’évolution d’une réaction chimique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_Toc183965032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94692" w14:textId="1D0A8875" w:rsidR="00B07B04" w:rsidRDefault="00B07B04">
          <w:r>
            <w:rPr>
              <w:b/>
              <w:bCs/>
            </w:rPr>
            <w:fldChar w:fldCharType="end"/>
          </w:r>
        </w:p>
      </w:sdtContent>
    </w:sdt>
    <w:p w14:paraId="1A3398BE" w14:textId="77777777" w:rsidR="00B07B04" w:rsidRDefault="00B07B04" w:rsidP="00B07B04">
      <w:pPr>
        <w:pStyle w:val="Titre1"/>
        <w:rPr>
          <w:sz w:val="22"/>
          <w:szCs w:val="22"/>
        </w:rPr>
      </w:pPr>
    </w:p>
    <w:p w14:paraId="04B81DF2" w14:textId="1FA1B8AD" w:rsidR="00B07B04" w:rsidRPr="00B07B04" w:rsidRDefault="00000000" w:rsidP="00B07B04">
      <w:pPr>
        <w:pStyle w:val="Titre1"/>
        <w:rPr>
          <w:sz w:val="22"/>
          <w:szCs w:val="22"/>
        </w:rPr>
      </w:pPr>
      <w:bookmarkStart w:id="0" w:name="_Toc183965012"/>
      <w:r w:rsidRPr="00B07B04">
        <w:rPr>
          <w:sz w:val="22"/>
          <w:szCs w:val="22"/>
        </w:rPr>
        <w:t>Concentration en soluté / concentration effective / solubilité et miscibilité d’une espèce</w:t>
      </w:r>
      <w:bookmarkEnd w:id="0"/>
      <w:r w:rsidRPr="00B07B04">
        <w:rPr>
          <w:sz w:val="22"/>
          <w:szCs w:val="22"/>
        </w:rPr>
        <w:t xml:space="preserve"> </w:t>
      </w:r>
    </w:p>
    <w:p w14:paraId="344D6248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" w:name="_Toc183965013"/>
      <w:r w:rsidRPr="00B07B04">
        <w:rPr>
          <w:sz w:val="22"/>
          <w:szCs w:val="22"/>
        </w:rPr>
        <w:t>Modèle de la solution / dissolution d’une espèce ionique ou moléculaire</w:t>
      </w:r>
      <w:bookmarkEnd w:id="1"/>
      <w:r w:rsidRPr="00B07B04">
        <w:rPr>
          <w:sz w:val="22"/>
          <w:szCs w:val="22"/>
        </w:rPr>
        <w:t xml:space="preserve"> </w:t>
      </w:r>
    </w:p>
    <w:p w14:paraId="17C03A67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2" w:name="_Toc183965014"/>
      <w:r w:rsidRPr="00B07B04">
        <w:rPr>
          <w:sz w:val="22"/>
          <w:szCs w:val="22"/>
        </w:rPr>
        <w:t>Schéma de Lewis d’une entité moléculaire</w:t>
      </w:r>
      <w:bookmarkEnd w:id="2"/>
      <w:r w:rsidRPr="00B07B04">
        <w:rPr>
          <w:sz w:val="22"/>
          <w:szCs w:val="22"/>
        </w:rPr>
        <w:t xml:space="preserve"> </w:t>
      </w:r>
    </w:p>
    <w:p w14:paraId="448D3784" w14:textId="77777777" w:rsidR="005A3502" w:rsidRDefault="00000000" w:rsidP="00B07B04">
      <w:pPr>
        <w:pStyle w:val="Titre1"/>
        <w:rPr>
          <w:sz w:val="22"/>
          <w:szCs w:val="22"/>
        </w:rPr>
      </w:pPr>
      <w:bookmarkStart w:id="3" w:name="_Toc183965015"/>
      <w:r w:rsidRPr="00B07B04">
        <w:rPr>
          <w:sz w:val="22"/>
          <w:szCs w:val="22"/>
        </w:rPr>
        <w:t>Electronégativité d’une élément et polarisation d’une liaison chimique</w:t>
      </w:r>
      <w:bookmarkEnd w:id="3"/>
      <w:r w:rsidRPr="00B07B04">
        <w:rPr>
          <w:sz w:val="22"/>
          <w:szCs w:val="22"/>
        </w:rPr>
        <w:t xml:space="preserve"> </w:t>
      </w:r>
    </w:p>
    <w:p w14:paraId="38D22162" w14:textId="77777777" w:rsidR="00B07B04" w:rsidRPr="00B07B04" w:rsidRDefault="00B07B04" w:rsidP="00B07B04"/>
    <w:p w14:paraId="7897A255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4" w:name="_Toc183965016"/>
      <w:r w:rsidRPr="00B07B04">
        <w:rPr>
          <w:sz w:val="22"/>
          <w:szCs w:val="22"/>
        </w:rPr>
        <w:t xml:space="preserve">Polarité d’une </w:t>
      </w:r>
      <w:proofErr w:type="gramStart"/>
      <w:r w:rsidRPr="00B07B04">
        <w:rPr>
          <w:sz w:val="22"/>
          <w:szCs w:val="22"/>
        </w:rPr>
        <w:t>molécule  /</w:t>
      </w:r>
      <w:proofErr w:type="gramEnd"/>
      <w:r w:rsidRPr="00B07B04">
        <w:rPr>
          <w:sz w:val="22"/>
          <w:szCs w:val="22"/>
        </w:rPr>
        <w:t xml:space="preserve"> liaison hydrogène</w:t>
      </w:r>
      <w:bookmarkEnd w:id="4"/>
      <w:r w:rsidRPr="00B07B04">
        <w:rPr>
          <w:sz w:val="22"/>
          <w:szCs w:val="22"/>
        </w:rPr>
        <w:t xml:space="preserve"> </w:t>
      </w:r>
    </w:p>
    <w:p w14:paraId="6C3B9FD8" w14:textId="77777777" w:rsidR="005A3502" w:rsidRDefault="00000000" w:rsidP="00B07B04">
      <w:pPr>
        <w:pStyle w:val="Titre1"/>
        <w:rPr>
          <w:sz w:val="22"/>
          <w:szCs w:val="22"/>
        </w:rPr>
      </w:pPr>
      <w:bookmarkStart w:id="5" w:name="_Toc183965017"/>
      <w:r w:rsidRPr="00B07B04">
        <w:rPr>
          <w:sz w:val="22"/>
          <w:szCs w:val="22"/>
        </w:rPr>
        <w:t>Cohésion d’un solide / liaison intermoléculaire de Van Der Waals</w:t>
      </w:r>
      <w:bookmarkEnd w:id="5"/>
      <w:r w:rsidRPr="00B07B04">
        <w:rPr>
          <w:sz w:val="22"/>
          <w:szCs w:val="22"/>
        </w:rPr>
        <w:t xml:space="preserve"> </w:t>
      </w:r>
    </w:p>
    <w:p w14:paraId="66FEA38B" w14:textId="5DD439BD" w:rsidR="00B07B04" w:rsidRDefault="00B07B04" w:rsidP="00B07B04">
      <w:pPr>
        <w:pStyle w:val="Titre2"/>
        <w:rPr>
          <w:color w:val="auto"/>
          <w:sz w:val="22"/>
          <w:szCs w:val="22"/>
        </w:rPr>
      </w:pPr>
      <w:bookmarkStart w:id="6" w:name="_Toc183965018"/>
      <w:r w:rsidRPr="00B07B04">
        <w:rPr>
          <w:color w:val="auto"/>
          <w:sz w:val="22"/>
          <w:szCs w:val="22"/>
        </w:rPr>
        <w:t>Cohésion d’un solide moléculaire</w:t>
      </w:r>
      <w:bookmarkEnd w:id="6"/>
    </w:p>
    <w:p w14:paraId="0F512785" w14:textId="2151F7BD" w:rsidR="00B07B04" w:rsidRDefault="00B07B04" w:rsidP="005B1D7F">
      <w:pPr>
        <w:pStyle w:val="Paragraphedeliste"/>
        <w:numPr>
          <w:ilvl w:val="0"/>
          <w:numId w:val="4"/>
        </w:numPr>
      </w:pPr>
      <w:r>
        <w:t xml:space="preserve">Polaire : distance des charges partielles positives et négatives &lt;à la distance entre charges partielles de </w:t>
      </w:r>
      <w:r w:rsidR="005B1D7F">
        <w:t>même</w:t>
      </w:r>
      <w:r>
        <w:t xml:space="preserve"> signe.</w:t>
      </w:r>
    </w:p>
    <w:p w14:paraId="688ECCE0" w14:textId="404BE8A4" w:rsidR="00B07B04" w:rsidRDefault="00B07B04" w:rsidP="005B1D7F">
      <w:pPr>
        <w:pStyle w:val="Paragraphedeliste"/>
        <w:numPr>
          <w:ilvl w:val="0"/>
          <w:numId w:val="4"/>
        </w:numPr>
      </w:pPr>
      <w:r>
        <w:t xml:space="preserve">Apolaire : Les </w:t>
      </w:r>
      <w:r w:rsidR="005B1D7F">
        <w:t>électrons</w:t>
      </w:r>
      <w:r>
        <w:t xml:space="preserve"> bougent aléatoirement ce qui provoque l’apparition de charges partielles induites. Les charges partielles induites de signes opposés s’attirent</w:t>
      </w:r>
    </w:p>
    <w:p w14:paraId="6C977E94" w14:textId="72D85131" w:rsidR="00B07B04" w:rsidRDefault="00B07B04" w:rsidP="005B1D7F">
      <w:pPr>
        <w:pStyle w:val="Paragraphedeliste"/>
        <w:numPr>
          <w:ilvl w:val="0"/>
          <w:numId w:val="4"/>
        </w:numPr>
      </w:pPr>
      <w:r>
        <w:t>Ionique : liaison entre les ions positif et négatif. Ajustement des distances entre les charges pour assurer la cohésion.</w:t>
      </w:r>
    </w:p>
    <w:p w14:paraId="4200AD52" w14:textId="48348C8D" w:rsidR="00B07B04" w:rsidRDefault="00B07B04" w:rsidP="00B07B04">
      <w:pPr>
        <w:pStyle w:val="Titre2"/>
        <w:rPr>
          <w:color w:val="auto"/>
          <w:sz w:val="22"/>
          <w:szCs w:val="22"/>
        </w:rPr>
      </w:pPr>
      <w:bookmarkStart w:id="7" w:name="_Toc183965019"/>
      <w:r w:rsidRPr="00B07B04">
        <w:rPr>
          <w:color w:val="auto"/>
          <w:sz w:val="22"/>
          <w:szCs w:val="22"/>
        </w:rPr>
        <w:lastRenderedPageBreak/>
        <w:t>Pont hydrogène</w:t>
      </w:r>
      <w:bookmarkEnd w:id="7"/>
    </w:p>
    <w:p w14:paraId="275CB740" w14:textId="6726FB6B" w:rsidR="00B07B04" w:rsidRDefault="00B07B04" w:rsidP="005B1D7F">
      <w:pPr>
        <w:pStyle w:val="Paragraphedeliste"/>
        <w:numPr>
          <w:ilvl w:val="0"/>
          <w:numId w:val="3"/>
        </w:numPr>
      </w:pPr>
      <w:r>
        <w:t xml:space="preserve">Interaction intermoléculaire. Force supérieure à l’attractivité entre charges opposées. </w:t>
      </w:r>
    </w:p>
    <w:p w14:paraId="4D3DE9B0" w14:textId="765A7C9B" w:rsidR="00B07B04" w:rsidRDefault="00B07B04" w:rsidP="005B1D7F">
      <w:pPr>
        <w:pStyle w:val="Paragraphedeliste"/>
        <w:numPr>
          <w:ilvl w:val="0"/>
          <w:numId w:val="3"/>
        </w:numPr>
      </w:pPr>
      <w:r>
        <w:t xml:space="preserve">Apparait lorsqu’un atome hydrogène </w:t>
      </w:r>
      <w:r w:rsidR="005B1D7F">
        <w:t>portant une charge partielle positive interagit avec une charge partielle – importante</w:t>
      </w:r>
    </w:p>
    <w:p w14:paraId="7BFAD588" w14:textId="60DEB2CC" w:rsidR="005B1D7F" w:rsidRPr="00B07B04" w:rsidRDefault="005B1D7F" w:rsidP="005B1D7F">
      <w:pPr>
        <w:pStyle w:val="Paragraphedeliste"/>
        <w:numPr>
          <w:ilvl w:val="0"/>
          <w:numId w:val="3"/>
        </w:numPr>
      </w:pPr>
      <w:r>
        <w:t>A----H(+) - - - X(-)---B</w:t>
      </w:r>
    </w:p>
    <w:p w14:paraId="4670232B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8" w:name="_Toc183965020"/>
      <w:r w:rsidRPr="00B07B04">
        <w:rPr>
          <w:sz w:val="22"/>
          <w:szCs w:val="22"/>
        </w:rPr>
        <w:t>Vision des couleurs / trichromie</w:t>
      </w:r>
      <w:bookmarkEnd w:id="8"/>
      <w:r w:rsidRPr="00B07B04">
        <w:rPr>
          <w:sz w:val="22"/>
          <w:szCs w:val="22"/>
        </w:rPr>
        <w:t xml:space="preserve"> </w:t>
      </w:r>
    </w:p>
    <w:p w14:paraId="570212A5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9" w:name="_Toc183965021"/>
      <w:r w:rsidRPr="00B07B04">
        <w:rPr>
          <w:sz w:val="22"/>
          <w:szCs w:val="22"/>
        </w:rPr>
        <w:t>Couleur d’une solution / loi de Beer-Lambert</w:t>
      </w:r>
      <w:bookmarkEnd w:id="9"/>
      <w:r w:rsidRPr="00B07B04">
        <w:rPr>
          <w:sz w:val="22"/>
          <w:szCs w:val="22"/>
        </w:rPr>
        <w:t xml:space="preserve"> </w:t>
      </w:r>
    </w:p>
    <w:p w14:paraId="05921E9C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0" w:name="_Toc183965022"/>
      <w:r w:rsidRPr="00B07B04">
        <w:rPr>
          <w:sz w:val="22"/>
          <w:szCs w:val="22"/>
        </w:rPr>
        <w:t>Spectrophotométrie / Absorbance et spectre d’absorption</w:t>
      </w:r>
      <w:bookmarkEnd w:id="10"/>
      <w:r w:rsidRPr="00B07B04">
        <w:rPr>
          <w:sz w:val="22"/>
          <w:szCs w:val="22"/>
        </w:rPr>
        <w:t xml:space="preserve"> </w:t>
      </w:r>
    </w:p>
    <w:p w14:paraId="51ACF1E8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1" w:name="_Toc183965023"/>
      <w:r w:rsidRPr="00B07B04">
        <w:rPr>
          <w:sz w:val="22"/>
          <w:szCs w:val="22"/>
        </w:rPr>
        <w:t>Dosage par étalonnage</w:t>
      </w:r>
      <w:bookmarkEnd w:id="11"/>
      <w:r w:rsidRPr="00B07B04">
        <w:rPr>
          <w:sz w:val="22"/>
          <w:szCs w:val="22"/>
        </w:rPr>
        <w:t xml:space="preserve"> </w:t>
      </w:r>
    </w:p>
    <w:p w14:paraId="4FFF60F9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2" w:name="_Toc183965024"/>
      <w:r w:rsidRPr="00B07B04">
        <w:rPr>
          <w:sz w:val="22"/>
          <w:szCs w:val="22"/>
        </w:rPr>
        <w:t>Lentille mince convergente / construction d’une image</w:t>
      </w:r>
      <w:bookmarkEnd w:id="12"/>
      <w:r w:rsidRPr="00B07B04">
        <w:rPr>
          <w:sz w:val="22"/>
          <w:szCs w:val="22"/>
        </w:rPr>
        <w:t xml:space="preserve"> </w:t>
      </w:r>
    </w:p>
    <w:p w14:paraId="1338073A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3" w:name="_Toc183965025"/>
      <w:r w:rsidRPr="00B07B04">
        <w:rPr>
          <w:sz w:val="22"/>
          <w:szCs w:val="22"/>
        </w:rPr>
        <w:t>Propriétés de l’image et relation du grandissement</w:t>
      </w:r>
      <w:bookmarkEnd w:id="13"/>
      <w:r w:rsidRPr="00B07B04">
        <w:rPr>
          <w:sz w:val="22"/>
          <w:szCs w:val="22"/>
        </w:rPr>
        <w:t xml:space="preserve"> </w:t>
      </w:r>
    </w:p>
    <w:p w14:paraId="6779FC95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4" w:name="_Toc183965026"/>
      <w:r w:rsidRPr="00B07B04">
        <w:rPr>
          <w:sz w:val="22"/>
          <w:szCs w:val="22"/>
        </w:rPr>
        <w:t>Relation de conjugaison de Descartes</w:t>
      </w:r>
      <w:bookmarkEnd w:id="14"/>
      <w:r w:rsidRPr="00B07B04">
        <w:rPr>
          <w:sz w:val="22"/>
          <w:szCs w:val="22"/>
        </w:rPr>
        <w:t xml:space="preserve"> </w:t>
      </w:r>
    </w:p>
    <w:p w14:paraId="4DDBC907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5" w:name="_Toc183965027"/>
      <w:r w:rsidRPr="00B07B04">
        <w:rPr>
          <w:sz w:val="22"/>
          <w:szCs w:val="22"/>
        </w:rPr>
        <w:t>Vecteur variation-de-vitesse d’un point mobile / propriétés</w:t>
      </w:r>
      <w:bookmarkEnd w:id="15"/>
      <w:r w:rsidRPr="00B07B04">
        <w:rPr>
          <w:sz w:val="22"/>
          <w:szCs w:val="22"/>
        </w:rPr>
        <w:t xml:space="preserve"> </w:t>
      </w:r>
    </w:p>
    <w:p w14:paraId="03BBF6C6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6" w:name="_Toc183965028"/>
      <w:r w:rsidRPr="00B07B04">
        <w:rPr>
          <w:sz w:val="22"/>
          <w:szCs w:val="22"/>
        </w:rPr>
        <w:t>Champ de pesanteur et champ gravitationnel de la Terre</w:t>
      </w:r>
      <w:bookmarkEnd w:id="16"/>
      <w:r w:rsidRPr="00B07B04">
        <w:rPr>
          <w:sz w:val="22"/>
          <w:szCs w:val="22"/>
        </w:rPr>
        <w:t xml:space="preserve"> </w:t>
      </w:r>
    </w:p>
    <w:p w14:paraId="5CF6CC9D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7" w:name="_Toc183965029"/>
      <w:r w:rsidRPr="00B07B04">
        <w:rPr>
          <w:sz w:val="22"/>
          <w:szCs w:val="22"/>
        </w:rPr>
        <w:t>Transformation chimique / Modèle de la réaction chimique</w:t>
      </w:r>
      <w:bookmarkEnd w:id="17"/>
      <w:r w:rsidRPr="00B07B04">
        <w:rPr>
          <w:sz w:val="22"/>
          <w:szCs w:val="22"/>
        </w:rPr>
        <w:t xml:space="preserve"> </w:t>
      </w:r>
    </w:p>
    <w:p w14:paraId="03149634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8" w:name="_Toc183965030"/>
      <w:r w:rsidRPr="00B07B04">
        <w:rPr>
          <w:sz w:val="22"/>
          <w:szCs w:val="22"/>
        </w:rPr>
        <w:t>Couple oxydant-réducteur / modèle du transfert d’électron / réaction rédox</w:t>
      </w:r>
      <w:bookmarkEnd w:id="18"/>
      <w:r w:rsidRPr="00B07B04">
        <w:rPr>
          <w:sz w:val="22"/>
          <w:szCs w:val="22"/>
        </w:rPr>
        <w:t xml:space="preserve"> </w:t>
      </w:r>
    </w:p>
    <w:p w14:paraId="47D30356" w14:textId="77777777" w:rsidR="005A3502" w:rsidRPr="00B07B04" w:rsidRDefault="00000000" w:rsidP="00B07B04">
      <w:pPr>
        <w:pStyle w:val="Titre1"/>
        <w:rPr>
          <w:sz w:val="22"/>
          <w:szCs w:val="22"/>
        </w:rPr>
      </w:pPr>
      <w:bookmarkStart w:id="19" w:name="_Toc183965031"/>
      <w:r w:rsidRPr="00B07B04">
        <w:rPr>
          <w:sz w:val="22"/>
          <w:szCs w:val="22"/>
        </w:rPr>
        <w:t>Stœchiométrie et avancement d’une réaction chimique</w:t>
      </w:r>
      <w:bookmarkEnd w:id="19"/>
      <w:r w:rsidRPr="00B07B04">
        <w:rPr>
          <w:sz w:val="22"/>
          <w:szCs w:val="22"/>
        </w:rPr>
        <w:t xml:space="preserve"> </w:t>
      </w:r>
    </w:p>
    <w:p w14:paraId="0533C7CD" w14:textId="62C80411" w:rsidR="00B07B04" w:rsidRPr="00B07B04" w:rsidRDefault="00000000" w:rsidP="00B07B04">
      <w:pPr>
        <w:pStyle w:val="Titre1"/>
        <w:rPr>
          <w:sz w:val="22"/>
          <w:szCs w:val="22"/>
        </w:rPr>
      </w:pPr>
      <w:bookmarkStart w:id="20" w:name="_Toc183965032"/>
      <w:r w:rsidRPr="00B07B04">
        <w:rPr>
          <w:sz w:val="22"/>
          <w:szCs w:val="22"/>
        </w:rPr>
        <w:t>Tableau d’évolution d’une réaction chimique</w:t>
      </w:r>
      <w:bookmarkEnd w:id="20"/>
      <w:r w:rsidRPr="00B07B04">
        <w:rPr>
          <w:sz w:val="22"/>
          <w:szCs w:val="22"/>
        </w:rPr>
        <w:t xml:space="preserve"> </w:t>
      </w:r>
    </w:p>
    <w:p w14:paraId="0B717013" w14:textId="7A0B1447" w:rsidR="005A3502" w:rsidRDefault="005A3502">
      <w:pPr>
        <w:spacing w:after="0" w:line="259" w:lineRule="auto"/>
        <w:ind w:left="0" w:firstLine="0"/>
        <w:jc w:val="both"/>
      </w:pPr>
    </w:p>
    <w:sectPr w:rsidR="005A3502">
      <w:pgSz w:w="11904" w:h="16838"/>
      <w:pgMar w:top="851" w:right="1759" w:bottom="107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E961" w14:textId="77777777" w:rsidR="005A5A66" w:rsidRDefault="005A5A66" w:rsidP="00B07B04">
      <w:pPr>
        <w:spacing w:after="0" w:line="240" w:lineRule="auto"/>
      </w:pPr>
      <w:r>
        <w:separator/>
      </w:r>
    </w:p>
  </w:endnote>
  <w:endnote w:type="continuationSeparator" w:id="0">
    <w:p w14:paraId="40F7161C" w14:textId="77777777" w:rsidR="005A5A66" w:rsidRDefault="005A5A66" w:rsidP="00B0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89DD" w14:textId="77777777" w:rsidR="005A5A66" w:rsidRDefault="005A5A66" w:rsidP="00B07B04">
      <w:pPr>
        <w:spacing w:after="0" w:line="240" w:lineRule="auto"/>
      </w:pPr>
      <w:r>
        <w:separator/>
      </w:r>
    </w:p>
  </w:footnote>
  <w:footnote w:type="continuationSeparator" w:id="0">
    <w:p w14:paraId="7A510A3B" w14:textId="77777777" w:rsidR="005A5A66" w:rsidRDefault="005A5A66" w:rsidP="00B0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B0FE6"/>
    <w:multiLevelType w:val="hybridMultilevel"/>
    <w:tmpl w:val="2B70D0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E5629"/>
    <w:multiLevelType w:val="hybridMultilevel"/>
    <w:tmpl w:val="6234BAE8"/>
    <w:lvl w:ilvl="0" w:tplc="E378F2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016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A2C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EBC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0B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2F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E8C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85D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8A5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FC06B9"/>
    <w:multiLevelType w:val="hybridMultilevel"/>
    <w:tmpl w:val="4ADA06DC"/>
    <w:lvl w:ilvl="0" w:tplc="88AEFA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45D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E11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08C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81C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0DE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C80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4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6F6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74600"/>
    <w:multiLevelType w:val="hybridMultilevel"/>
    <w:tmpl w:val="7BF298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036599">
    <w:abstractNumId w:val="2"/>
  </w:num>
  <w:num w:numId="2" w16cid:durableId="1065182063">
    <w:abstractNumId w:val="1"/>
  </w:num>
  <w:num w:numId="3" w16cid:durableId="1480464548">
    <w:abstractNumId w:val="3"/>
  </w:num>
  <w:num w:numId="4" w16cid:durableId="10909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02"/>
    <w:rsid w:val="000F3EAD"/>
    <w:rsid w:val="002D783A"/>
    <w:rsid w:val="003D7447"/>
    <w:rsid w:val="005A3502"/>
    <w:rsid w:val="005A5A66"/>
    <w:rsid w:val="005B1D7F"/>
    <w:rsid w:val="00646BDF"/>
    <w:rsid w:val="00993772"/>
    <w:rsid w:val="00B07B04"/>
    <w:rsid w:val="00D911DA"/>
    <w:rsid w:val="00E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124"/>
  <w15:docId w15:val="{A6BBA84B-2A0D-45F8-A7F6-9B5112D4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B07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7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0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7B04"/>
    <w:pPr>
      <w:spacing w:line="259" w:lineRule="auto"/>
      <w:ind w:left="0" w:firstLine="0"/>
      <w:outlineLvl w:val="9"/>
    </w:pPr>
    <w:rPr>
      <w:kern w:val="0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07B04"/>
    <w:pPr>
      <w:spacing w:after="100"/>
      <w:ind w:left="0"/>
    </w:pPr>
  </w:style>
  <w:style w:type="character" w:styleId="Lienhypertexte">
    <w:name w:val="Hyperlink"/>
    <w:basedOn w:val="Policepardfaut"/>
    <w:uiPriority w:val="99"/>
    <w:unhideWhenUsed/>
    <w:rsid w:val="00B07B0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07B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B1D7F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3D744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5860-1079-4359-970D-4AF8BDF2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cp:lastModifiedBy>marc brunet</cp:lastModifiedBy>
  <cp:revision>6</cp:revision>
  <dcterms:created xsi:type="dcterms:W3CDTF">2024-11-19T16:18:00Z</dcterms:created>
  <dcterms:modified xsi:type="dcterms:W3CDTF">2024-12-01T16:03:00Z</dcterms:modified>
</cp:coreProperties>
</file>