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AE" w:rsidRDefault="009803AE" w:rsidP="009803AE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9803AE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Sujet 4 : </w:t>
      </w:r>
      <w:r w:rsidRPr="009803AE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Electronégativité d’une élément et polarisation d’une liaison chimique</w:t>
      </w:r>
    </w:p>
    <w:p w:rsidR="009803AE" w:rsidRDefault="009803AE" w:rsidP="009803AE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:rsidR="009803AE" w:rsidRDefault="009803AE" w:rsidP="009803AE">
      <w:pPr>
        <w:rPr>
          <w:rFonts w:ascii="Times New Roman" w:hAnsi="Times New Roman" w:cs="Times New Roman"/>
          <w:b/>
          <w:color w:val="FF0000"/>
          <w:sz w:val="24"/>
          <w:szCs w:val="26"/>
          <w:lang w:val="fr-FR"/>
        </w:rPr>
      </w:pPr>
      <w:r w:rsidRPr="009803AE">
        <w:rPr>
          <w:rFonts w:ascii="Times New Roman" w:hAnsi="Times New Roman" w:cs="Times New Roman"/>
          <w:b/>
          <w:color w:val="FF0000"/>
          <w:sz w:val="24"/>
          <w:szCs w:val="26"/>
          <w:lang w:val="fr-FR"/>
        </w:rPr>
        <w:t xml:space="preserve">Introduction </w:t>
      </w:r>
    </w:p>
    <w:p w:rsidR="004951A0" w:rsidRPr="00CD77D2" w:rsidRDefault="002F4CBF" w:rsidP="009803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41297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Le concept d’électronégativité est introduit pour la première fois </w:t>
      </w:r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par </w:t>
      </w:r>
      <w:hyperlink r:id="rId5" w:tooltip="Jöns Jacob Berzelius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Jöns Jacob Berzelius</w:t>
        </w:r>
      </w:hyperlink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en 1835. Par la suite, </w:t>
      </w:r>
      <w:hyperlink r:id="rId6" w:tooltip="Linus Pauling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Linus Pauling</w:t>
        </w:r>
      </w:hyperlink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améliore ce concept et en déduit que l’électronégativité repose plutôt sur l’existence des liaisons ioniques et covalentes</w:t>
      </w:r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 Il a ensuite conçu une échelle appelée échelle de Pauling qui ra</w:t>
      </w:r>
      <w:r w:rsidR="00DF7F36"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</w:t>
      </w:r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semble les électronégativité</w:t>
      </w:r>
      <w:r w:rsidR="00DF7F36"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</w:t>
      </w:r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chaque atome</w:t>
      </w:r>
      <w:r w:rsidR="004951A0"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</w:p>
    <w:p w:rsidR="009803AE" w:rsidRPr="00CD77D2" w:rsidRDefault="006C2F4E" w:rsidP="009803A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En quoi l’</w:t>
      </w:r>
      <w:r w:rsidRPr="00CD77D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D77D2">
        <w:rPr>
          <w:rFonts w:ascii="Times New Roman" w:hAnsi="Times New Roman" w:cs="Times New Roman"/>
          <w:sz w:val="24"/>
          <w:szCs w:val="24"/>
          <w:lang w:val="fr-FR"/>
        </w:rPr>
        <w:t xml:space="preserve">lectronégativité d’un élément et </w:t>
      </w:r>
      <w:r w:rsidRPr="00CD77D2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CD77D2">
        <w:rPr>
          <w:rFonts w:ascii="Times New Roman" w:hAnsi="Times New Roman" w:cs="Times New Roman"/>
          <w:sz w:val="24"/>
          <w:szCs w:val="24"/>
          <w:lang w:val="fr-FR"/>
        </w:rPr>
        <w:t>polarisation d’une liaison chimique</w:t>
      </w:r>
      <w:r w:rsidRPr="00CD77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074F" w:rsidRPr="00CD77D2">
        <w:rPr>
          <w:rFonts w:ascii="Times New Roman" w:hAnsi="Times New Roman" w:cs="Times New Roman"/>
          <w:sz w:val="24"/>
          <w:szCs w:val="24"/>
          <w:lang w:val="fr-FR"/>
        </w:rPr>
        <w:t>permettent de déterminer la polarité d’une molécule ?</w:t>
      </w:r>
    </w:p>
    <w:p w:rsidR="009E12D9" w:rsidRPr="00CD77D2" w:rsidRDefault="00C10839" w:rsidP="009803AE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</w:pPr>
      <w:r w:rsidRPr="00CD77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Pour répondre à cette question, on travaillera sur l</w:t>
      </w:r>
      <w:r w:rsidR="0041297B" w:rsidRPr="00CD77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'électronégativité des éléments chimiques</w:t>
      </w:r>
      <w:r w:rsidRPr="00CD77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 xml:space="preserve"> puis dans une seconde partie sur </w:t>
      </w:r>
      <w:r w:rsidR="009E12D9" w:rsidRPr="00CD77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l</w:t>
      </w:r>
      <w:r w:rsidR="0041297B" w:rsidRPr="00CD77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e caractère polaire d'une liaison chimique</w:t>
      </w:r>
    </w:p>
    <w:p w:rsidR="009E12D9" w:rsidRPr="00CD77D2" w:rsidRDefault="009E12D9" w:rsidP="009803AE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</w:pPr>
    </w:p>
    <w:p w:rsidR="00DF7F36" w:rsidRPr="00CD77D2" w:rsidRDefault="00DF7F36" w:rsidP="009803AE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92982" w:rsidRPr="00CD77D2" w:rsidRDefault="00DF7F36" w:rsidP="009803AE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color w:val="FF0000"/>
          <w:sz w:val="24"/>
          <w:szCs w:val="24"/>
          <w:lang w:val="fr-FR"/>
        </w:rPr>
        <w:t>Plan</w:t>
      </w:r>
    </w:p>
    <w:p w:rsidR="009803AE" w:rsidRPr="00CD77D2" w:rsidRDefault="009E12D9" w:rsidP="009803AE">
      <w:pP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  <w:lang w:val="fr-FR"/>
        </w:rPr>
      </w:pPr>
      <w:r w:rsidRPr="00CD77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I </w:t>
      </w:r>
      <w:r w:rsidRPr="00CD77D2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  <w:lang w:val="fr-FR"/>
        </w:rPr>
        <w:t>L</w:t>
      </w:r>
      <w:r w:rsidRPr="00CD77D2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  <w:lang w:val="fr-FR"/>
        </w:rPr>
        <w:t>'électronégativité des éléments chimique</w:t>
      </w:r>
    </w:p>
    <w:p w:rsidR="00DF7F36" w:rsidRPr="00CD77D2" w:rsidRDefault="009E12D9" w:rsidP="00DF7F3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Définition de ce terme</w:t>
      </w:r>
    </w:p>
    <w:p w:rsidR="009E12D9" w:rsidRPr="00CD77D2" w:rsidRDefault="00DF7F36" w:rsidP="00DF7F36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  <w:lang w:val="fr-FR"/>
        </w:rPr>
      </w:pPr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En </w:t>
      </w:r>
      <w:hyperlink r:id="rId7" w:tooltip="Chimi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chimie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, l'</w:t>
      </w:r>
      <w:r w:rsidRPr="00CD77D2">
        <w:rPr>
          <w:rFonts w:ascii="Times New Roman" w:hAnsi="Times New Roman" w:cs="Times New Roman"/>
          <w:bCs/>
          <w:sz w:val="24"/>
          <w:shd w:val="clear" w:color="auto" w:fill="FFFFFF"/>
          <w:lang w:val="fr-FR"/>
        </w:rPr>
        <w:t>électronégativité</w:t>
      </w:r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d'un </w:t>
      </w:r>
      <w:hyperlink r:id="rId8" w:tooltip="Atom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atome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est une </w:t>
      </w:r>
      <w:hyperlink r:id="rId9" w:tooltip="Grandeur phys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grandeur physique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qui caractérise sa capacité à attirer le doublet d'</w:t>
      </w:r>
      <w:hyperlink r:id="rId10" w:tooltip="Électron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électrons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partagés lors de la formation d'une </w:t>
      </w:r>
      <w:hyperlink r:id="rId11" w:tooltip="Liaison chim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liaison chimique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avec un autre atome.</w:t>
      </w:r>
    </w:p>
    <w:p w:rsidR="009E12D9" w:rsidRPr="00CD77D2" w:rsidRDefault="00CD77D2" w:rsidP="00E04FF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L’échelle</w:t>
      </w:r>
      <w:r w:rsidR="00E04FF1"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 xml:space="preserve"> de </w:t>
      </w:r>
      <w:r w:rsidR="00DF7F36"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P</w:t>
      </w:r>
      <w:r w:rsidR="00E04FF1"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auling</w:t>
      </w:r>
    </w:p>
    <w:p w:rsidR="00792982" w:rsidRPr="00CD77D2" w:rsidRDefault="00792982" w:rsidP="0079298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  <w:lang w:val="fr-FR"/>
        </w:rPr>
      </w:pPr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L'électronégativité des </w:t>
      </w:r>
      <w:hyperlink r:id="rId12" w:tooltip="Élément chim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éléments chimiques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d'un même </w:t>
      </w:r>
      <w:hyperlink r:id="rId13" w:tooltip="Groupe du tableau périod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groupe du tableau périodique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 xml:space="preserve"> a tendance à </w:t>
      </w:r>
      <w:r w:rsidRPr="00CD77D2">
        <w:rPr>
          <w:rFonts w:ascii="Times New Roman" w:hAnsi="Times New Roman" w:cs="Times New Roman"/>
          <w:iCs/>
          <w:sz w:val="24"/>
          <w:shd w:val="clear" w:color="auto" w:fill="FFFFFF"/>
          <w:lang w:val="fr-FR"/>
        </w:rPr>
        <w:t>décroître</w:t>
      </w:r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lorsque le </w:t>
      </w:r>
      <w:hyperlink r:id="rId14" w:tooltip="Numéro atom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numéro atomique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croît. En revanche, l'électronégativité des éléments d'une même </w:t>
      </w:r>
      <w:hyperlink r:id="rId15" w:tooltip="Période du tableau périod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période du tableau périodique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a tendance à </w:t>
      </w:r>
      <w:r w:rsidRPr="00CD77D2">
        <w:rPr>
          <w:rFonts w:ascii="Times New Roman" w:hAnsi="Times New Roman" w:cs="Times New Roman"/>
          <w:iCs/>
          <w:sz w:val="24"/>
          <w:shd w:val="clear" w:color="auto" w:fill="FFFFFF"/>
          <w:lang w:val="fr-FR"/>
        </w:rPr>
        <w:t>croître</w:t>
      </w:r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 avec le numéro atomique,. Le minimum est donc à rechercher en bas à gauche du tableau (au niveau du </w:t>
      </w:r>
      <w:hyperlink r:id="rId16" w:tooltip="Francium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francium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) tandis que le maximum se trouve en haut à droite (au niveau du </w:t>
      </w:r>
      <w:hyperlink r:id="rId17" w:tooltip="Fluor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u w:val="none"/>
            <w:shd w:val="clear" w:color="auto" w:fill="FFFFFF"/>
            <w:lang w:val="fr-FR"/>
          </w:rPr>
          <w:t>fluor</w:t>
        </w:r>
      </w:hyperlink>
      <w:r w:rsidRPr="00CD77D2">
        <w:rPr>
          <w:rFonts w:ascii="Times New Roman" w:hAnsi="Times New Roman" w:cs="Times New Roman"/>
          <w:sz w:val="24"/>
          <w:shd w:val="clear" w:color="auto" w:fill="FFFFFF"/>
          <w:lang w:val="fr-FR"/>
        </w:rPr>
        <w:t>).</w:t>
      </w:r>
    </w:p>
    <w:p w:rsidR="00E04FF1" w:rsidRPr="00CD77D2" w:rsidRDefault="009E12D9" w:rsidP="00E04FF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Exemple</w:t>
      </w:r>
      <w:r w:rsidR="00E04FF1"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s</w:t>
      </w:r>
      <w:r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 </w:t>
      </w:r>
      <w:r w:rsidR="00E04FF1"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concrets</w:t>
      </w:r>
    </w:p>
    <w:p w:rsidR="00792982" w:rsidRPr="00CD77D2" w:rsidRDefault="00792982" w:rsidP="0079298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sz w:val="24"/>
          <w:szCs w:val="24"/>
          <w:lang w:val="fr-FR"/>
        </w:rPr>
        <w:t xml:space="preserve">L’électronégativité de l’hydrogène est de 2,20 et celle </w:t>
      </w:r>
      <w:r w:rsidR="00CD77D2" w:rsidRPr="00CD77D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CD77D2">
        <w:rPr>
          <w:rFonts w:ascii="Times New Roman" w:hAnsi="Times New Roman" w:cs="Times New Roman"/>
          <w:sz w:val="24"/>
          <w:szCs w:val="24"/>
          <w:lang w:val="fr-FR"/>
        </w:rPr>
        <w:t>u carbone est de 2,55</w:t>
      </w:r>
    </w:p>
    <w:p w:rsidR="00792982" w:rsidRPr="00CD77D2" w:rsidRDefault="00792982" w:rsidP="00792982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E04FF1" w:rsidRPr="00CD77D2" w:rsidRDefault="00E04FF1" w:rsidP="00E04FF1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II La polarisation d’une liaison chimique </w:t>
      </w:r>
    </w:p>
    <w:p w:rsidR="00792982" w:rsidRPr="00CD77D2" w:rsidRDefault="00E04FF1" w:rsidP="0079298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Définition de ce terme</w:t>
      </w:r>
    </w:p>
    <w:p w:rsidR="00792982" w:rsidRPr="00CD77D2" w:rsidRDefault="00792982" w:rsidP="0079298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En </w:t>
      </w:r>
      <w:hyperlink r:id="rId18" w:tooltip="Chimi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chimie</w:t>
        </w:r>
      </w:hyperlink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la </w:t>
      </w:r>
      <w:r w:rsidRPr="00CD77D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fr-FR"/>
        </w:rPr>
        <w:t>polarité</w:t>
      </w:r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est la façon dont les </w:t>
      </w:r>
      <w:hyperlink r:id="rId19" w:tooltip="Charge électr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charges électriques</w:t>
        </w:r>
      </w:hyperlink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négatives et positives sont réparties dans une </w:t>
      </w:r>
      <w:hyperlink r:id="rId20" w:tooltip="Molécul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molécule</w:t>
        </w:r>
      </w:hyperlink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ou une </w:t>
      </w:r>
      <w:hyperlink r:id="rId21" w:tooltip="Liaison chimique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liaison chimique</w:t>
        </w:r>
      </w:hyperlink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 La polarité est due à la différence d'</w:t>
      </w:r>
      <w:hyperlink r:id="rId22" w:tooltip="Électronégativité" w:history="1">
        <w:r w:rsidRPr="00CD77D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électronégativité</w:t>
        </w:r>
      </w:hyperlink>
      <w:r w:rsidRPr="00CD77D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entre les atomes qui la composent, aux différences de charge qu'elle induit, et à leur répartition dans l'espace.</w:t>
      </w:r>
    </w:p>
    <w:p w:rsidR="00F13373" w:rsidRPr="00CD77D2" w:rsidRDefault="00F13373" w:rsidP="00F13373">
      <w:pPr>
        <w:pStyle w:val="Paragraphedeliste"/>
        <w:ind w:left="1496"/>
        <w:rPr>
          <w:rFonts w:ascii="Times New Roman" w:hAnsi="Times New Roman" w:cs="Times New Roman"/>
          <w:sz w:val="24"/>
          <w:szCs w:val="24"/>
          <w:lang w:val="fr-FR"/>
        </w:rPr>
      </w:pPr>
    </w:p>
    <w:p w:rsidR="00E04FF1" w:rsidRPr="00CD77D2" w:rsidRDefault="00E04FF1" w:rsidP="00E04FF1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</w:pPr>
      <w:r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>Les trois types de liaisons</w:t>
      </w:r>
      <w:r w:rsidRPr="00CD77D2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 xml:space="preserve"> </w:t>
      </w:r>
    </w:p>
    <w:p w:rsidR="00F13373" w:rsidRPr="00CD77D2" w:rsidRDefault="00F13373" w:rsidP="00F13373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D77D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Quand la différence d'électronégativité est nulle ou très faible (typiquement, inférieure à 0,4 sur l'échelle de Paulin), la liaison est dite </w:t>
      </w:r>
      <w:r w:rsidRPr="00CD77D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apolaire</w:t>
      </w:r>
      <w:r w:rsidRPr="00CD77D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F13373" w:rsidRPr="00CD77D2" w:rsidRDefault="00F13373" w:rsidP="00F13373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D77D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>Quand la différence d'électronégativité est très grande (typiquement, supérieure à 1,7</w:t>
      </w:r>
      <w:bookmarkStart w:id="0" w:name="_GoBack"/>
      <w:bookmarkEnd w:id="0"/>
      <w:r w:rsidRPr="00CD77D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), c’est une </w:t>
      </w:r>
      <w:hyperlink r:id="rId23" w:tooltip="Liaison ionique" w:history="1">
        <w:r w:rsidRPr="00CD77D2">
          <w:rPr>
            <w:rFonts w:ascii="Times New Roman" w:eastAsia="Times New Roman" w:hAnsi="Times New Roman" w:cs="Times New Roman"/>
            <w:sz w:val="24"/>
            <w:szCs w:val="24"/>
            <w:lang w:val="fr-FR" w:eastAsia="fr-FR"/>
          </w:rPr>
          <w:t>liaison ionique</w:t>
        </w:r>
      </w:hyperlink>
      <w:r w:rsidRPr="00CD77D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</w:t>
      </w:r>
    </w:p>
    <w:p w:rsidR="00F13373" w:rsidRDefault="00F13373" w:rsidP="00F13373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val="fr-FR" w:eastAsia="fr-FR"/>
        </w:rPr>
      </w:pPr>
      <w:r w:rsidRPr="00CD77D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Quand la différence d'électronégativité est intermédiaire (entre 0,4 et 1,7), la liaison </w:t>
      </w:r>
      <w:r w:rsidRPr="00F1337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est qualifiée de covalente polarisée</w:t>
      </w:r>
      <w:r w:rsidRPr="00F13373">
        <w:rPr>
          <w:rFonts w:ascii="Arial" w:eastAsia="Times New Roman" w:hAnsi="Arial" w:cs="Arial"/>
          <w:color w:val="202122"/>
          <w:sz w:val="24"/>
          <w:szCs w:val="24"/>
          <w:lang w:val="fr-FR" w:eastAsia="fr-FR"/>
        </w:rPr>
        <w:t>.</w:t>
      </w:r>
    </w:p>
    <w:p w:rsidR="00F13373" w:rsidRPr="00F13373" w:rsidRDefault="00F13373" w:rsidP="00F13373">
      <w:pPr>
        <w:pStyle w:val="Paragraphedeliste"/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val="fr-FR" w:eastAsia="fr-FR"/>
        </w:rPr>
      </w:pPr>
    </w:p>
    <w:p w:rsidR="00E04FF1" w:rsidRPr="00F13373" w:rsidRDefault="00E04FF1" w:rsidP="00E04FF1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</w:pPr>
      <w:r w:rsidRPr="00F13373">
        <w:rPr>
          <w:rFonts w:ascii="Times New Roman" w:hAnsi="Times New Roman" w:cs="Times New Roman"/>
          <w:color w:val="4472C4" w:themeColor="accent1"/>
          <w:sz w:val="24"/>
          <w:szCs w:val="24"/>
          <w:lang w:val="fr-FR"/>
        </w:rPr>
        <w:t xml:space="preserve">Exemples concrets </w:t>
      </w:r>
    </w:p>
    <w:p w:rsidR="00F13373" w:rsidRDefault="00F13373" w:rsidP="00F13373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D77D2">
        <w:rPr>
          <w:rFonts w:ascii="Times New Roman" w:hAnsi="Times New Roman" w:cs="Times New Roman"/>
          <w:sz w:val="24"/>
          <w:szCs w:val="24"/>
          <w:lang w:val="fr-FR"/>
        </w:rPr>
        <w:t>liaison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Cl-Cl est apolaire</w:t>
      </w:r>
    </w:p>
    <w:p w:rsidR="00F13373" w:rsidRDefault="00F13373" w:rsidP="00F13373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liaison C-Cl est polaire</w:t>
      </w:r>
    </w:p>
    <w:p w:rsidR="00F13373" w:rsidRDefault="00F13373" w:rsidP="00F13373">
      <w:pPr>
        <w:pStyle w:val="Paragraphedeliste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liaison Na-Cl est ionique</w:t>
      </w:r>
    </w:p>
    <w:p w:rsidR="00F13373" w:rsidRDefault="00F13373" w:rsidP="00F13373">
      <w:pPr>
        <w:pStyle w:val="Paragraphedeliste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F13373" w:rsidRDefault="00F13373" w:rsidP="00F1337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13373" w:rsidRDefault="00F13373" w:rsidP="00F13373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F13373">
        <w:rPr>
          <w:rFonts w:ascii="Times New Roman" w:hAnsi="Times New Roman" w:cs="Times New Roman"/>
          <w:color w:val="FF0000"/>
          <w:sz w:val="24"/>
          <w:szCs w:val="24"/>
          <w:lang w:val="fr-FR"/>
        </w:rPr>
        <w:t>Conclusion</w:t>
      </w:r>
    </w:p>
    <w:p w:rsidR="00F13373" w:rsidRDefault="00F13373" w:rsidP="00F1337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3373">
        <w:rPr>
          <w:rFonts w:ascii="Times New Roman" w:hAnsi="Times New Roman" w:cs="Times New Roman"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chimie, l’électronégativité et la polarisation des liaisons sont </w:t>
      </w:r>
      <w:r w:rsidR="00CC0A2A">
        <w:rPr>
          <w:rFonts w:ascii="Times New Roman" w:hAnsi="Times New Roman" w:cs="Times New Roman"/>
          <w:sz w:val="24"/>
          <w:szCs w:val="24"/>
          <w:lang w:val="fr-FR"/>
        </w:rPr>
        <w:t>deux notions reliées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qui permettent de déterminer la polarisation d’une molécule. En effet </w:t>
      </w:r>
      <w:r w:rsidR="00CC0A2A">
        <w:rPr>
          <w:rFonts w:ascii="Times New Roman" w:hAnsi="Times New Roman" w:cs="Times New Roman"/>
          <w:sz w:val="24"/>
          <w:szCs w:val="24"/>
          <w:lang w:val="fr-FR"/>
        </w:rPr>
        <w:t>après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avoir déterminer la polarisation d’une liaison </w:t>
      </w:r>
      <w:r w:rsidR="00CC0A2A">
        <w:rPr>
          <w:rFonts w:ascii="Times New Roman" w:hAnsi="Times New Roman" w:cs="Times New Roman"/>
          <w:sz w:val="24"/>
          <w:szCs w:val="24"/>
          <w:lang w:val="fr-FR"/>
        </w:rPr>
        <w:t xml:space="preserve">on peut savoir si la molécule est polaire ou apolaire.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F133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C0A2A" w:rsidRPr="00F13373" w:rsidRDefault="00CC0A2A" w:rsidP="00F1337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Quelles sont les propriétés chimiques des molécules polaires ou apolaires ?</w:t>
      </w:r>
    </w:p>
    <w:p w:rsidR="00F13373" w:rsidRPr="00F13373" w:rsidRDefault="00F13373" w:rsidP="00F13373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F13373" w:rsidRPr="00F1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5B0C"/>
    <w:multiLevelType w:val="hybridMultilevel"/>
    <w:tmpl w:val="49EAF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C5E"/>
    <w:multiLevelType w:val="hybridMultilevel"/>
    <w:tmpl w:val="43265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5D7"/>
    <w:multiLevelType w:val="hybridMultilevel"/>
    <w:tmpl w:val="3474A150"/>
    <w:lvl w:ilvl="0" w:tplc="6C3CB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AF9"/>
    <w:multiLevelType w:val="hybridMultilevel"/>
    <w:tmpl w:val="97900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A52CE"/>
    <w:multiLevelType w:val="hybridMultilevel"/>
    <w:tmpl w:val="08284946"/>
    <w:lvl w:ilvl="0" w:tplc="040C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BE96186"/>
    <w:multiLevelType w:val="hybridMultilevel"/>
    <w:tmpl w:val="D102B8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1979"/>
    <w:multiLevelType w:val="hybridMultilevel"/>
    <w:tmpl w:val="A7141AE2"/>
    <w:lvl w:ilvl="0" w:tplc="23B8AF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1B6"/>
    <w:multiLevelType w:val="hybridMultilevel"/>
    <w:tmpl w:val="775455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D0301"/>
    <w:multiLevelType w:val="hybridMultilevel"/>
    <w:tmpl w:val="88A6EF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36DF"/>
    <w:multiLevelType w:val="multilevel"/>
    <w:tmpl w:val="8042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DB4F04"/>
    <w:multiLevelType w:val="hybridMultilevel"/>
    <w:tmpl w:val="4AC60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E"/>
    <w:rsid w:val="002F4CBF"/>
    <w:rsid w:val="003036B1"/>
    <w:rsid w:val="0041297B"/>
    <w:rsid w:val="004951A0"/>
    <w:rsid w:val="006328AE"/>
    <w:rsid w:val="006C2F4E"/>
    <w:rsid w:val="00792982"/>
    <w:rsid w:val="009803AE"/>
    <w:rsid w:val="009E12D9"/>
    <w:rsid w:val="00AD074F"/>
    <w:rsid w:val="00B84356"/>
    <w:rsid w:val="00C10839"/>
    <w:rsid w:val="00CC0A2A"/>
    <w:rsid w:val="00CD77D2"/>
    <w:rsid w:val="00DF7F36"/>
    <w:rsid w:val="00E04FF1"/>
    <w:rsid w:val="00F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34BE"/>
  <w15:chartTrackingRefBased/>
  <w15:docId w15:val="{828B6695-FB10-4516-8A72-BD3B043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F4C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1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tome" TargetMode="External"/><Relationship Id="rId13" Type="http://schemas.openxmlformats.org/officeDocument/2006/relationships/hyperlink" Target="https://fr.wikipedia.org/wiki/Groupe_du_tableau_p%C3%A9riodique" TargetMode="External"/><Relationship Id="rId18" Type="http://schemas.openxmlformats.org/officeDocument/2006/relationships/hyperlink" Target="https://fr.wikipedia.org/wiki/Chim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Liaison_chimique" TargetMode="External"/><Relationship Id="rId7" Type="http://schemas.openxmlformats.org/officeDocument/2006/relationships/hyperlink" Target="https://fr.wikipedia.org/wiki/Chimie" TargetMode="External"/><Relationship Id="rId12" Type="http://schemas.openxmlformats.org/officeDocument/2006/relationships/hyperlink" Target="https://fr.wikipedia.org/wiki/%C3%89l%C3%A9ment_chimique" TargetMode="External"/><Relationship Id="rId17" Type="http://schemas.openxmlformats.org/officeDocument/2006/relationships/hyperlink" Target="https://fr.wikipedia.org/wiki/Fluo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Francium" TargetMode="External"/><Relationship Id="rId20" Type="http://schemas.openxmlformats.org/officeDocument/2006/relationships/hyperlink" Target="https://fr.wikipedia.org/wiki/Mol%C3%A9cu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Linus_Pauling" TargetMode="External"/><Relationship Id="rId11" Type="http://schemas.openxmlformats.org/officeDocument/2006/relationships/hyperlink" Target="https://fr.wikipedia.org/wiki/Liaison_chimiqu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r.wikipedia.org/wiki/J%C3%B6ns_Jacob_Berzelius" TargetMode="External"/><Relationship Id="rId15" Type="http://schemas.openxmlformats.org/officeDocument/2006/relationships/hyperlink" Target="https://fr.wikipedia.org/wiki/P%C3%A9riode_du_tableau_p%C3%A9riodique" TargetMode="External"/><Relationship Id="rId23" Type="http://schemas.openxmlformats.org/officeDocument/2006/relationships/hyperlink" Target="https://fr.wikipedia.org/wiki/Liaison_ionique" TargetMode="External"/><Relationship Id="rId10" Type="http://schemas.openxmlformats.org/officeDocument/2006/relationships/hyperlink" Target="https://fr.wikipedia.org/wiki/%C3%89lectron" TargetMode="External"/><Relationship Id="rId19" Type="http://schemas.openxmlformats.org/officeDocument/2006/relationships/hyperlink" Target="https://fr.wikipedia.org/wiki/Charge_%C3%A9lectr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randeur_physique" TargetMode="External"/><Relationship Id="rId14" Type="http://schemas.openxmlformats.org/officeDocument/2006/relationships/hyperlink" Target="https://fr.wikipedia.org/wiki/Num%C3%A9ro_atomique" TargetMode="External"/><Relationship Id="rId22" Type="http://schemas.openxmlformats.org/officeDocument/2006/relationships/hyperlink" Target="https://fr.wikipedia.org/wiki/%C3%89lectron%C3%A9gativit%C3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Jorsin</dc:creator>
  <cp:keywords/>
  <dc:description/>
  <cp:lastModifiedBy>Isabelle Jorsin</cp:lastModifiedBy>
  <cp:revision>7</cp:revision>
  <dcterms:created xsi:type="dcterms:W3CDTF">2024-11-23T13:33:00Z</dcterms:created>
  <dcterms:modified xsi:type="dcterms:W3CDTF">2024-11-23T19:12:00Z</dcterms:modified>
</cp:coreProperties>
</file>