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4D1A" w14:textId="00E93DE9" w:rsidR="004C08BB" w:rsidRDefault="004C08BB" w:rsidP="004C08BB">
      <w:r>
        <w:t xml:space="preserve">Camille </w:t>
      </w:r>
      <w:proofErr w:type="spellStart"/>
      <w:r>
        <w:t>Lagier</w:t>
      </w:r>
      <w:proofErr w:type="spellEnd"/>
      <w:r>
        <w:t xml:space="preserve"> 23</w:t>
      </w:r>
    </w:p>
    <w:p w14:paraId="5A177560" w14:textId="78F60231" w:rsidR="004C08BB" w:rsidRDefault="004C08BB" w:rsidP="004C08BB">
      <w:pPr>
        <w:rPr>
          <w:b/>
          <w:bCs/>
          <w:sz w:val="36"/>
          <w:szCs w:val="36"/>
        </w:rPr>
      </w:pPr>
      <w:r w:rsidRPr="004C08BB">
        <w:rPr>
          <w:b/>
          <w:bCs/>
          <w:sz w:val="36"/>
          <w:szCs w:val="36"/>
        </w:rPr>
        <w:t>Séance 21 Les défis contemporains</w:t>
      </w:r>
    </w:p>
    <w:p w14:paraId="10BEFEF0" w14:textId="71BE7BE0" w:rsidR="004C08BB" w:rsidRDefault="004C08BB" w:rsidP="004C08B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BE03F" wp14:editId="1C24D143">
            <wp:simplePos x="0" y="0"/>
            <wp:positionH relativeFrom="column">
              <wp:posOffset>572770</wp:posOffset>
            </wp:positionH>
            <wp:positionV relativeFrom="paragraph">
              <wp:posOffset>353060</wp:posOffset>
            </wp:positionV>
            <wp:extent cx="3220085" cy="18821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7774A" w14:textId="502537E4" w:rsidR="004C08BB" w:rsidRPr="004C08BB" w:rsidRDefault="004C08BB" w:rsidP="004C08BB">
      <w:r w:rsidRPr="004C08BB">
        <w:t>1</w:t>
      </w:r>
      <w:r>
        <w:t>.</w:t>
      </w:r>
    </w:p>
    <w:p w14:paraId="1649E613" w14:textId="33A32D19" w:rsidR="004C08BB" w:rsidRDefault="004C08BB" w:rsidP="004C08BB">
      <w:pPr>
        <w:rPr>
          <w:b/>
          <w:bCs/>
          <w:sz w:val="36"/>
          <w:szCs w:val="36"/>
        </w:rPr>
      </w:pPr>
    </w:p>
    <w:p w14:paraId="1605E124" w14:textId="064B3197" w:rsidR="004C08BB" w:rsidRPr="004C08BB" w:rsidRDefault="004C08BB" w:rsidP="004C08BB">
      <w:pPr>
        <w:rPr>
          <w:sz w:val="36"/>
          <w:szCs w:val="36"/>
        </w:rPr>
      </w:pPr>
    </w:p>
    <w:p w14:paraId="0DBA1B57" w14:textId="37B795E6" w:rsidR="004C08BB" w:rsidRPr="004C08BB" w:rsidRDefault="004C08BB" w:rsidP="004C08BB">
      <w:pPr>
        <w:rPr>
          <w:sz w:val="36"/>
          <w:szCs w:val="36"/>
        </w:rPr>
      </w:pPr>
    </w:p>
    <w:p w14:paraId="18FE625D" w14:textId="72103A09" w:rsidR="004C08BB" w:rsidRPr="004C08BB" w:rsidRDefault="004C08BB" w:rsidP="004C08BB">
      <w:pPr>
        <w:rPr>
          <w:sz w:val="36"/>
          <w:szCs w:val="36"/>
        </w:rPr>
      </w:pPr>
    </w:p>
    <w:p w14:paraId="738F6A92" w14:textId="6EE378C6" w:rsidR="004C08BB" w:rsidRPr="0093189D" w:rsidRDefault="004C08BB" w:rsidP="004C08BB">
      <w:pPr>
        <w:rPr>
          <w:b/>
          <w:bCs/>
          <w:sz w:val="36"/>
          <w:szCs w:val="36"/>
          <w:vertAlign w:val="superscript"/>
        </w:rPr>
      </w:pPr>
    </w:p>
    <w:p w14:paraId="54C52D22" w14:textId="24DCFA9D" w:rsidR="004C08BB" w:rsidRDefault="004C08BB" w:rsidP="004C08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2BCB5E" wp14:editId="1281A15D">
            <wp:simplePos x="0" y="0"/>
            <wp:positionH relativeFrom="column">
              <wp:posOffset>394335</wp:posOffset>
            </wp:positionH>
            <wp:positionV relativeFrom="paragraph">
              <wp:posOffset>2540</wp:posOffset>
            </wp:positionV>
            <wp:extent cx="3252470" cy="1974850"/>
            <wp:effectExtent l="0" t="0" r="5080" b="6350"/>
            <wp:wrapTight wrapText="bothSides">
              <wp:wrapPolygon edited="0">
                <wp:start x="0" y="0"/>
                <wp:lineTo x="0" y="21461"/>
                <wp:lineTo x="21507" y="21461"/>
                <wp:lineTo x="2150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08BB">
        <w:t>2.</w:t>
      </w:r>
      <w:r w:rsidRPr="004C08BB">
        <w:rPr>
          <w:noProof/>
        </w:rPr>
        <w:t xml:space="preserve"> </w:t>
      </w:r>
    </w:p>
    <w:p w14:paraId="4C871BDF" w14:textId="764514BF" w:rsidR="004C08BB" w:rsidRPr="004C08BB" w:rsidRDefault="004C08BB" w:rsidP="004C08BB"/>
    <w:p w14:paraId="5339E250" w14:textId="6EAC0BE0" w:rsidR="004C08BB" w:rsidRPr="004C08BB" w:rsidRDefault="004C08BB" w:rsidP="004C08BB"/>
    <w:p w14:paraId="59507108" w14:textId="7E0D2608" w:rsidR="004C08BB" w:rsidRPr="004C08BB" w:rsidRDefault="004C08BB" w:rsidP="004C08BB"/>
    <w:p w14:paraId="5978F0D9" w14:textId="0FBC9D10" w:rsidR="004C08BB" w:rsidRPr="004C08BB" w:rsidRDefault="004C08BB" w:rsidP="004C08BB"/>
    <w:p w14:paraId="51E21553" w14:textId="6958F8ED" w:rsidR="004C08BB" w:rsidRPr="004C08BB" w:rsidRDefault="004C08BB" w:rsidP="004C08BB"/>
    <w:p w14:paraId="15528BE5" w14:textId="1ACD83F8" w:rsidR="004C08BB" w:rsidRPr="004C08BB" w:rsidRDefault="004C08BB" w:rsidP="004C08BB"/>
    <w:p w14:paraId="594C8846" w14:textId="6814D4B2" w:rsidR="004C08BB" w:rsidRPr="004C08BB" w:rsidRDefault="004C08BB" w:rsidP="004C08BB"/>
    <w:p w14:paraId="0230A6C1" w14:textId="1F79F7C8" w:rsidR="004C08BB" w:rsidRDefault="004C08BB" w:rsidP="004C08BB">
      <w:pPr>
        <w:rPr>
          <w:noProof/>
        </w:rPr>
      </w:pPr>
    </w:p>
    <w:p w14:paraId="252379F1" w14:textId="63A0B0A1" w:rsidR="004C08BB" w:rsidRDefault="004C08BB" w:rsidP="004C08BB">
      <w:pPr>
        <w:rPr>
          <w:i/>
          <w:iCs/>
        </w:rPr>
      </w:pPr>
      <w:r>
        <w:t>3.</w:t>
      </w:r>
      <w:r w:rsidRPr="004C08BB">
        <w:t xml:space="preserve"> </w:t>
      </w:r>
      <w:bookmarkStart w:id="0" w:name="_Hlk37757807"/>
      <w:r w:rsidR="00F66DC3" w:rsidRPr="00F66DC3">
        <w:rPr>
          <w:i/>
          <w:iCs/>
        </w:rPr>
        <w:t>Comment satisfaire les besoins de l’humanité tout en préservant l’environnement ?</w:t>
      </w:r>
      <w:bookmarkEnd w:id="0"/>
    </w:p>
    <w:p w14:paraId="26A4ED2D" w14:textId="50B34411" w:rsidR="00F66DC3" w:rsidRDefault="00F66DC3" w:rsidP="004C08BB">
      <w:r>
        <w:t>On observe grâce aux documen</w:t>
      </w:r>
      <w:r w:rsidR="001E009C">
        <w:t>ts ci-dessus ainsi que page 162 une augmentation de la population mondiale, ce qui signifie une augmentation des besoins alimentaires. De nos jours, 14% de la population mondiale est sous-alimentée.</w:t>
      </w:r>
    </w:p>
    <w:p w14:paraId="08472C14" w14:textId="591D5E09" w:rsidR="001E009C" w:rsidRDefault="001E009C" w:rsidP="004C08BB">
      <w:r>
        <w:t>On observe aussi une baisse des forêts, détruites pour libérer des terres cultivables.</w:t>
      </w:r>
    </w:p>
    <w:p w14:paraId="0673F3CD" w14:textId="1F4C454C" w:rsidR="001E009C" w:rsidRPr="001E009C" w:rsidRDefault="001E009C" w:rsidP="004C08BB">
      <w:r>
        <w:t xml:space="preserve">La question </w:t>
      </w:r>
      <w:r w:rsidRPr="00F66DC3">
        <w:rPr>
          <w:i/>
          <w:iCs/>
        </w:rPr>
        <w:t>Comment satisfaire les besoins de l’humanité tout en préservant l’environnement ?</w:t>
      </w:r>
      <w:r>
        <w:rPr>
          <w:i/>
          <w:iCs/>
        </w:rPr>
        <w:t xml:space="preserve"> </w:t>
      </w:r>
      <w:r>
        <w:t>se pose donc.</w:t>
      </w:r>
    </w:p>
    <w:p w14:paraId="0C884A8D" w14:textId="77777777" w:rsidR="00F66DC3" w:rsidRPr="00F66DC3" w:rsidRDefault="00F66DC3" w:rsidP="004C08BB">
      <w:pPr>
        <w:rPr>
          <w:i/>
          <w:iCs/>
        </w:rPr>
      </w:pPr>
    </w:p>
    <w:p w14:paraId="3636B79A" w14:textId="315C1A04" w:rsidR="00321C54" w:rsidRDefault="00321C54" w:rsidP="004C08BB">
      <w:r>
        <w:t>6. Les deux facteurs limitants mis en évidence dans la vidéo sont l’eau douce et les sols cultivables</w:t>
      </w:r>
      <w:r w:rsidR="005C5AB6">
        <w:t>.</w:t>
      </w:r>
    </w:p>
    <w:p w14:paraId="4DD7FEBE" w14:textId="55679ECE" w:rsidR="00321C54" w:rsidRDefault="00321C54" w:rsidP="004C08BB">
      <w:r>
        <w:t>Nous pouvons</w:t>
      </w:r>
      <w:r w:rsidR="005C5AB6">
        <w:t xml:space="preserve"> voir</w:t>
      </w:r>
      <w:r>
        <w:t xml:space="preserve"> sur les documents </w:t>
      </w:r>
      <w:r w:rsidR="005C5AB6">
        <w:t>l</w:t>
      </w:r>
      <w:r w:rsidR="005C5AB6">
        <w:t>’inégalité des r</w:t>
      </w:r>
      <w:r w:rsidR="005C5AB6">
        <w:t xml:space="preserve">épartitions des sols cultivables et de l’eau douce, causée par de nombreux </w:t>
      </w:r>
      <w:r w:rsidR="00F66DC3">
        <w:t>facteurs (territoires</w:t>
      </w:r>
      <w:r w:rsidR="005C5AB6">
        <w:t xml:space="preserve"> trop secs, trop froids, trop pentus, trop pauvres…)</w:t>
      </w:r>
    </w:p>
    <w:p w14:paraId="39A22285" w14:textId="6D0AF839" w:rsidR="005C5AB6" w:rsidRDefault="005C5AB6" w:rsidP="004C08BB">
      <w:r>
        <w:lastRenderedPageBreak/>
        <w:t>Le haut de l’Afrique est principalement en pénurie d’eau (0 à 1700 m</w:t>
      </w:r>
      <w:r>
        <w:rPr>
          <w:vertAlign w:val="superscript"/>
        </w:rPr>
        <w:t>3</w:t>
      </w:r>
      <w:r>
        <w:t xml:space="preserve">) tandis que le Canada dispose de </w:t>
      </w:r>
      <w:r w:rsidR="0093189D">
        <w:t>50 000 à 605 000 m</w:t>
      </w:r>
      <w:r w:rsidR="0093189D">
        <w:rPr>
          <w:vertAlign w:val="superscript"/>
        </w:rPr>
        <w:t>3</w:t>
      </w:r>
      <w:r w:rsidR="00F66DC3">
        <w:t xml:space="preserve">. </w:t>
      </w:r>
    </w:p>
    <w:p w14:paraId="58E189F5" w14:textId="0E12DD86" w:rsidR="00F66DC3" w:rsidRDefault="00F66DC3" w:rsidP="004C08BB">
      <w:r>
        <w:t>Les sols cultivables en Océanie sont rares (trop secs, trop pauvres) tandis l’Europe a peu de contraintes.</w:t>
      </w:r>
    </w:p>
    <w:p w14:paraId="04C91E6C" w14:textId="77777777" w:rsidR="00487021" w:rsidRDefault="00487021" w:rsidP="004C08BB"/>
    <w:p w14:paraId="39E83283" w14:textId="3E720CE5" w:rsidR="007317B6" w:rsidRDefault="00632AEE" w:rsidP="004C08BB">
      <w:r>
        <w:t>7.</w:t>
      </w:r>
      <w:r w:rsidR="007317B6" w:rsidRPr="007317B6">
        <w:t xml:space="preserve"> </w:t>
      </w:r>
      <w:bookmarkStart w:id="1" w:name="_Hlk37760840"/>
      <w:r w:rsidR="007317B6">
        <w:t>Les machines agricoles, l</w:t>
      </w:r>
      <w:r w:rsidR="007317B6" w:rsidRPr="007317B6">
        <w:t>es engrais, la protection des cultures et de la recherche agronomique</w:t>
      </w:r>
      <w:r w:rsidR="007317B6">
        <w:t xml:space="preserve"> sont très importants </w:t>
      </w:r>
      <w:bookmarkEnd w:id="1"/>
      <w:r w:rsidR="007317B6">
        <w:t>et permettent d’augmenter chaque année la production de céréales. Cette dernière est passée de 1 900 en 2003 à 2 600 tonnes de céréales en 2018</w:t>
      </w:r>
      <w:r w:rsidR="00487021">
        <w:t>, soit une différence de 700 tonnes.</w:t>
      </w:r>
    </w:p>
    <w:p w14:paraId="37415E03" w14:textId="7089020F" w:rsidR="007317B6" w:rsidRDefault="007317B6" w:rsidP="004C08BB">
      <w:r>
        <w:t>Les engrais</w:t>
      </w:r>
      <w:r w:rsidRPr="007317B6">
        <w:t xml:space="preserve"> fournissent de grandes quantités de nutriments minéraux</w:t>
      </w:r>
      <w:r>
        <w:t xml:space="preserve"> </w:t>
      </w:r>
      <w:r w:rsidR="00F27EF8">
        <w:t xml:space="preserve">aux végétaux </w:t>
      </w:r>
      <w:r w:rsidR="00F27EF8" w:rsidRPr="00F27EF8">
        <w:t xml:space="preserve">de façon à améliorer leur croissance, et à augmenter le rendement et la qualité des </w:t>
      </w:r>
      <w:r w:rsidR="00F27EF8" w:rsidRPr="00F27EF8">
        <w:t>cultures.</w:t>
      </w:r>
      <w:r w:rsidRPr="007317B6">
        <w:t xml:space="preserve"> </w:t>
      </w:r>
      <w:r>
        <w:t>Mais il</w:t>
      </w:r>
      <w:r w:rsidR="00F27EF8">
        <w:t>s</w:t>
      </w:r>
      <w:r>
        <w:t xml:space="preserve"> </w:t>
      </w:r>
      <w:r w:rsidR="00F27EF8">
        <w:t>ont</w:t>
      </w:r>
      <w:r>
        <w:t xml:space="preserve"> quelques défauts :</w:t>
      </w:r>
      <w:r w:rsidRPr="007317B6">
        <w:t xml:space="preserve"> </w:t>
      </w:r>
      <w:r>
        <w:t>l</w:t>
      </w:r>
      <w:r w:rsidRPr="007317B6">
        <w:t>’usage excessif de ces engrais contribue à polluer les eau</w:t>
      </w:r>
      <w:r>
        <w:t>x et l</w:t>
      </w:r>
      <w:r w:rsidR="00F27EF8">
        <w:t>eur</w:t>
      </w:r>
      <w:r>
        <w:t xml:space="preserve"> fabrication utilise des énergies fossiles.</w:t>
      </w:r>
    </w:p>
    <w:p w14:paraId="619D0598" w14:textId="02BD0893" w:rsidR="007317B6" w:rsidRDefault="00F27EF8" w:rsidP="004C08BB">
      <w:r>
        <w:t xml:space="preserve">Les machines </w:t>
      </w:r>
      <w:r w:rsidR="00487021">
        <w:t xml:space="preserve">agricoles </w:t>
      </w:r>
      <w:r w:rsidR="00487021" w:rsidRPr="00487021">
        <w:t>permettent de produire beaucoup avec un petit nombre d’agriculteurs</w:t>
      </w:r>
      <w:r w:rsidR="00487021">
        <w:t xml:space="preserve">, mais </w:t>
      </w:r>
      <w:r w:rsidR="00487021" w:rsidRPr="00487021">
        <w:t xml:space="preserve">coûtent </w:t>
      </w:r>
      <w:r w:rsidR="00487021">
        <w:t>chères</w:t>
      </w:r>
      <w:r w:rsidR="00487021" w:rsidRPr="00487021">
        <w:t xml:space="preserve"> et consomment des combustibles fossiles</w:t>
      </w:r>
      <w:r w:rsidR="00487021">
        <w:t>.</w:t>
      </w:r>
    </w:p>
    <w:p w14:paraId="43550D40" w14:textId="66537E45" w:rsidR="00F27EF8" w:rsidRDefault="00F27EF8" w:rsidP="004C08BB">
      <w:r>
        <w:t>La recherche agronomique permet de créer de nouvelles espèces avec un plus grand r</w:t>
      </w:r>
      <w:r w:rsidRPr="00F27EF8">
        <w:t>endement agricole.</w:t>
      </w:r>
      <w:r>
        <w:t xml:space="preserve"> Par exemples le</w:t>
      </w:r>
      <w:r w:rsidR="00487021">
        <w:t>s variété moderne de</w:t>
      </w:r>
      <w:r>
        <w:t xml:space="preserve"> blé</w:t>
      </w:r>
      <w:r w:rsidRPr="00F27EF8">
        <w:t xml:space="preserve"> sont plus petites mais produisent plus de grains. </w:t>
      </w:r>
    </w:p>
    <w:p w14:paraId="045E78E7" w14:textId="0E4901C6" w:rsidR="00F27EF8" w:rsidRDefault="00F27EF8" w:rsidP="00F27EF8">
      <w:r>
        <w:t xml:space="preserve">La protection des cultures </w:t>
      </w:r>
      <w:r>
        <w:t>est l’ensemble des méthodes de</w:t>
      </w:r>
      <w:r w:rsidRPr="00F27EF8">
        <w:t xml:space="preserve"> lutte contre les </w:t>
      </w:r>
      <w:proofErr w:type="spellStart"/>
      <w:r w:rsidR="00487021" w:rsidRPr="00F27EF8">
        <w:t>bioagresseurs</w:t>
      </w:r>
      <w:proofErr w:type="spellEnd"/>
      <w:r w:rsidR="00487021">
        <w:t xml:space="preserve"> (insectes</w:t>
      </w:r>
      <w:r>
        <w:t>, mauvaises herbes, bactéries) permettan</w:t>
      </w:r>
      <w:r>
        <w:t>t ainsi d’éviter que les végétaux soient détruits par ces derniers.</w:t>
      </w:r>
    </w:p>
    <w:p w14:paraId="05740130" w14:textId="747CF995" w:rsidR="00F27EF8" w:rsidRPr="00F66DC3" w:rsidRDefault="00487021" w:rsidP="004C08BB">
      <w:r>
        <w:t>Bien que l</w:t>
      </w:r>
      <w:r>
        <w:t>es machines agricoles, l</w:t>
      </w:r>
      <w:r w:rsidRPr="007317B6">
        <w:t>es engrais, la protection des cultures et de la recherche agronomique</w:t>
      </w:r>
      <w:r>
        <w:t xml:space="preserve"> </w:t>
      </w:r>
      <w:r>
        <w:t>permettent l’augmentation de la production des céréales, ces derniers ne sont pas toujours écologiques, et il faudrait penser à de nouvelles techniques pour l’environnement.</w:t>
      </w:r>
    </w:p>
    <w:sectPr w:rsidR="00F27EF8" w:rsidRPr="00F6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BB"/>
    <w:rsid w:val="001E009C"/>
    <w:rsid w:val="00321C54"/>
    <w:rsid w:val="00487021"/>
    <w:rsid w:val="004C08BB"/>
    <w:rsid w:val="005C5AB6"/>
    <w:rsid w:val="00632AEE"/>
    <w:rsid w:val="007317B6"/>
    <w:rsid w:val="0093189D"/>
    <w:rsid w:val="00F27EF8"/>
    <w:rsid w:val="00F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4206"/>
  <w15:chartTrackingRefBased/>
  <w15:docId w15:val="{4F87A378-ED15-4B90-8E5E-9A4DE10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3</cp:revision>
  <dcterms:created xsi:type="dcterms:W3CDTF">2020-04-14T09:01:00Z</dcterms:created>
  <dcterms:modified xsi:type="dcterms:W3CDTF">2020-04-14T10:51:00Z</dcterms:modified>
</cp:coreProperties>
</file>